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2160" w:firstLineChars="600"/>
        <w:jc w:val="both"/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  <w:t>法院收费项目及标准</w:t>
      </w:r>
    </w:p>
    <w:tbl>
      <w:tblPr>
        <w:tblStyle w:val="5"/>
        <w:tblpPr w:leftFromText="180" w:rightFromText="180" w:vertAnchor="text" w:horzAnchor="page" w:tblpX="1618" w:tblpY="1428"/>
        <w:tblOverlap w:val="never"/>
        <w:tblW w:w="8656" w:type="dxa"/>
        <w:tblCellSpacing w:w="7" w:type="dxa"/>
        <w:tblInd w:w="0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412"/>
        <w:gridCol w:w="1560"/>
        <w:gridCol w:w="2985"/>
        <w:gridCol w:w="1097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5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收费项目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计费单位</w:t>
            </w:r>
          </w:p>
        </w:tc>
        <w:tc>
          <w:tcPr>
            <w:tcW w:w="15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收费标准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960" w:firstLineChars="4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收费依据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备注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5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 xml:space="preserve"> 1、诉讼费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5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详见文件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480" w:firstLineChars="2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国务院令第481号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480" w:firstLineChars="2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3ED4"/>
    <w:rsid w:val="0C8D7A97"/>
    <w:rsid w:val="29113ED4"/>
    <w:rsid w:val="49492A34"/>
    <w:rsid w:val="60EF1E83"/>
    <w:rsid w:val="793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2018-09-05T02:00:00Z</dcterms:created>
  <dc:creator>Administrator</dc:creator>
  <cp:lastModifiedBy>高光林</cp:lastModifiedBy>
  <dcterms:modified xsi:type="dcterms:W3CDTF">2018-09-18T03:21:19Z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