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2160" w:firstLineChars="600"/>
        <w:jc w:val="both"/>
        <w:rPr>
          <w:rFonts w:hint="eastAsia" w:ascii="黑体" w:hAnsi="黑体" w:eastAsia="黑体" w:cs="黑体"/>
          <w:color w:val="3069B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069B8"/>
          <w:sz w:val="36"/>
          <w:szCs w:val="36"/>
          <w:lang w:eastAsia="zh-CN"/>
        </w:rPr>
        <w:t>司法部门收费项目及标准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6" w:leftChars="0" w:right="0" w:rightChars="0"/>
        <w:rPr>
          <w:color w:val="2D2D2D"/>
          <w:sz w:val="21"/>
          <w:szCs w:val="21"/>
        </w:rPr>
      </w:pPr>
    </w:p>
    <w:tbl>
      <w:tblPr>
        <w:tblStyle w:val="5"/>
        <w:tblpPr w:leftFromText="180" w:rightFromText="180" w:vertAnchor="page" w:horzAnchor="page" w:tblpX="1678" w:tblpY="3393"/>
        <w:tblOverlap w:val="never"/>
        <w:tblW w:w="8076" w:type="dxa"/>
        <w:tblCellSpacing w:w="7" w:type="dxa"/>
        <w:tblInd w:w="0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343"/>
        <w:gridCol w:w="1394"/>
        <w:gridCol w:w="3001"/>
        <w:gridCol w:w="937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收费项目</w:t>
            </w:r>
          </w:p>
        </w:tc>
        <w:tc>
          <w:tcPr>
            <w:tcW w:w="13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计费单位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29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960" w:firstLineChars="4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1、公证费（限于行政机关）</w:t>
            </w:r>
          </w:p>
        </w:tc>
        <w:tc>
          <w:tcPr>
            <w:tcW w:w="13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详见文件</w:t>
            </w:r>
          </w:p>
        </w:tc>
        <w:tc>
          <w:tcPr>
            <w:tcW w:w="29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计价费〔1997〕285号，计价费〔1998〕814号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2、司法考试</w:t>
            </w:r>
          </w:p>
        </w:tc>
        <w:tc>
          <w:tcPr>
            <w:tcW w:w="13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根据陕价费发【2015】89号文件规定，由部门按照成本补偿原则自行确定。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60273"/>
    <w:rsid w:val="373A3A4A"/>
    <w:rsid w:val="3DEE5CBE"/>
    <w:rsid w:val="43ED7431"/>
    <w:rsid w:val="596E3755"/>
    <w:rsid w:val="67A2404F"/>
    <w:rsid w:val="682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2018-09-05T01:55:00Z</dcterms:created>
  <dc:creator>Administrator</dc:creator>
  <cp:lastModifiedBy>高光林</cp:lastModifiedBy>
  <dcterms:modified xsi:type="dcterms:W3CDTF">2018-09-19T07:31:02Z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