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4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ascii="仿宋_GB2312" w:hAnsi="黑体" w:eastAsia="仿宋_GB2312"/>
          <w:sz w:val="28"/>
          <w:szCs w:val="28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：</w:t>
      </w:r>
      <w:r>
        <w:rPr>
          <w:rFonts w:ascii="黑体" w:hAnsi="黑体" w:eastAsia="黑体"/>
          <w:sz w:val="24"/>
        </w:rPr>
        <w:t xml:space="preserve"> </w:t>
      </w:r>
    </w:p>
    <w:p>
      <w:pPr>
        <w:spacing w:beforeLines="50" w:afterLines="50"/>
        <w:jc w:val="center"/>
        <w:rPr>
          <w:rFonts w:ascii="宋体"/>
          <w:b/>
          <w:spacing w:val="-4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-4"/>
          <w:sz w:val="32"/>
          <w:szCs w:val="32"/>
        </w:rPr>
        <w:t>基层组织建设重点工作任务一览表</w:t>
      </w:r>
    </w:p>
    <w:bookmarkEnd w:id="0"/>
    <w:tbl>
      <w:tblPr>
        <w:tblStyle w:val="3"/>
        <w:tblW w:w="8227" w:type="dxa"/>
        <w:jc w:val="center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292"/>
        <w:gridCol w:w="113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重点任务</w:t>
            </w:r>
          </w:p>
        </w:tc>
        <w:tc>
          <w:tcPr>
            <w:tcW w:w="5292" w:type="dxa"/>
            <w:vAlign w:val="center"/>
          </w:tcPr>
          <w:p>
            <w:pPr>
              <w:spacing w:line="260" w:lineRule="exact"/>
              <w:ind w:firstLine="420" w:firstLineChars="20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工作内容</w:t>
            </w:r>
          </w:p>
        </w:tc>
        <w:tc>
          <w:tcPr>
            <w:tcW w:w="11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责任单位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（责任人）</w:t>
            </w:r>
          </w:p>
        </w:tc>
        <w:tc>
          <w:tcPr>
            <w:tcW w:w="9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机关企事业单位党建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对机关企事业单位党组织机构设置、人员配备情况进行全面排查，摸清底子，完善台账。按照管理权限和报批程序，健全党组织机构，配齐配强党组织书记、特别是专职副书记，夯实责任，确保有人管事，解决“灯下黑”的问题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委组织部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编办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县直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机关工委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依托县委党校，举办党务知识培训班，分级分类对基层党组织书记和党务干部集中轮训，强化党组织书记的责任意识和党务干部的履职能力。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县直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机关工委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县委党校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培树基层党建示范点，召开现场会，以点带面，示范引领，分类指导，推动基层党建工作全面落实、全面提升、全面过硬。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县直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机关工委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机关企事业单位党员每月按时足额缴纳党费，年底按比例逐级上缴党费。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委组织部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县直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机关工委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农村党建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抓好撤乡并镇和撤村并支遗留问题整顿；阵地建设“清零”，提高使用率，作用发挥明显；对村“两委”班子进行研判，及时调整不适应工作岗位“两委”负责人。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乡镇（街道）党委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健全村情、矛盾问题挂账销号台账；严格执行“四议两公开”制度。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县委组织部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乡镇（街道）党委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对基层党组织书记和党员干部进行全员培训。加强对村干部、第一书记考核管理，严格兑现奖罚。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县委组织部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乡镇（街道）党委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严格执行村干部坐班、值班制度，规范坐班、值班记录和工作日志。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村党支部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严格落实大学生村官“六个一”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管理制度，按管理办法完成满</w:t>
            </w:r>
            <w:r>
              <w:rPr>
                <w:rFonts w:ascii="仿宋_GB2312" w:hAnsi="宋体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个聘期大学生村官的分流安置工作。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县委组织部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社区党建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社区办公服务场所面积达到</w:t>
            </w:r>
            <w:r>
              <w:rPr>
                <w:rFonts w:ascii="仿宋_GB2312" w:hAnsi="宋体" w:eastAsia="仿宋_GB2312"/>
                <w:szCs w:val="21"/>
              </w:rPr>
              <w:t>300</w:t>
            </w:r>
            <w:r>
              <w:rPr>
                <w:rFonts w:hint="eastAsia" w:ascii="仿宋_GB2312" w:hAnsi="宋体" w:eastAsia="仿宋_GB2312"/>
                <w:szCs w:val="21"/>
              </w:rPr>
              <w:t>平方米标准。</w:t>
            </w:r>
          </w:p>
        </w:tc>
        <w:tc>
          <w:tcPr>
            <w:tcW w:w="11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宋家川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街道</w:t>
            </w: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办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党</w:t>
            </w: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工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委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做好社区“两委”换届工作。</w:t>
            </w:r>
          </w:p>
        </w:tc>
        <w:tc>
          <w:tcPr>
            <w:tcW w:w="113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11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创新社区党建工作模式，实行“网格化管理，精细化服务”。社区干部补贴、办公经费、为民服务专项经费发放到位。积极开展党员进社区志愿服务群众活动。</w:t>
            </w:r>
          </w:p>
        </w:tc>
        <w:tc>
          <w:tcPr>
            <w:tcW w:w="1137" w:type="dxa"/>
            <w:vMerge w:val="continu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ascii="仿宋_GB2312" w:hAnsi="宋体" w:eastAsia="仿宋_GB2312"/>
                <w:w w:val="66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非公企业和社会组织党建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配齐配强非公党建工委班子，成立非公有制经济组织和社会组织党建工作委员会。县区推进非公企业党群服务中心建设。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并</w:t>
            </w:r>
            <w:r>
              <w:rPr>
                <w:rFonts w:hint="eastAsia" w:ascii="仿宋_GB2312" w:hAnsi="宋体" w:eastAsia="仿宋_GB2312"/>
                <w:szCs w:val="21"/>
              </w:rPr>
              <w:t>对党组织书记和党建指导员进行全员培训。培树非公企业和社会组织党建示范点。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50"/>
                <w:szCs w:val="21"/>
              </w:rPr>
            </w:pPr>
            <w:r>
              <w:rPr>
                <w:rFonts w:hint="eastAsia" w:ascii="仿宋_GB2312" w:hAnsi="宋体" w:eastAsia="仿宋_GB2312"/>
                <w:w w:val="5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50"/>
                <w:szCs w:val="21"/>
              </w:rPr>
              <w:t>非公党建工委</w:t>
            </w:r>
          </w:p>
        </w:tc>
        <w:tc>
          <w:tcPr>
            <w:tcW w:w="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党员管理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完善党员和党组织信息库，每季度更新一次。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各镇党委、县直机关工委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70"/>
                <w:szCs w:val="21"/>
              </w:rPr>
            </w:pPr>
            <w:r>
              <w:rPr>
                <w:rFonts w:hint="eastAsia" w:ascii="仿宋_GB2312" w:hAnsi="宋体" w:eastAsia="仿宋_GB2312"/>
                <w:w w:val="70"/>
                <w:szCs w:val="21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执行发展党员“四制一编码”制度，完成党员发展任务。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委组织部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ascii="仿宋_GB2312" w:hAnsi="宋体" w:eastAsia="仿宋_GB2312"/>
                <w:w w:val="80"/>
                <w:szCs w:val="21"/>
              </w:rPr>
              <w:t>11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发放《党员证》工作。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/>
                <w:w w:val="66"/>
                <w:szCs w:val="21"/>
              </w:rPr>
              <w:t>委组织部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80"/>
                <w:szCs w:val="21"/>
              </w:rPr>
            </w:pPr>
            <w:r>
              <w:rPr>
                <w:rFonts w:ascii="仿宋_GB2312" w:hAnsi="宋体" w:eastAsia="仿宋_GB2312"/>
                <w:w w:val="80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w w:val="80"/>
                <w:szCs w:val="21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完善县区、乡镇、农村</w:t>
            </w:r>
            <w:r>
              <w:rPr>
                <w:rFonts w:ascii="仿宋_GB2312" w:hAnsi="宋体" w:eastAsia="仿宋_GB2312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szCs w:val="21"/>
              </w:rPr>
              <w:t>社区</w:t>
            </w:r>
            <w:r>
              <w:rPr>
                <w:rFonts w:ascii="仿宋_GB2312" w:hAnsi="宋体" w:eastAsia="仿宋_GB2312"/>
                <w:szCs w:val="21"/>
              </w:rPr>
              <w:t>)</w:t>
            </w:r>
            <w:r>
              <w:rPr>
                <w:rFonts w:hint="eastAsia" w:ascii="仿宋_GB2312" w:hAnsi="宋体" w:eastAsia="仿宋_GB2312"/>
                <w:szCs w:val="21"/>
              </w:rPr>
              <w:t>三级流动党员台账，发放《流动党员活动证》，规范流动党员“双向”管理服务机制。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县委组织部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乡镇（街道）党委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远程教育</w:t>
            </w: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对远程教育站点全面排查，及时撤并、调整和更换破损设备，卫星模式站点具备条件的转为电信模式。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县委组织部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szCs w:val="21"/>
              </w:rPr>
              <w:t>月底</w:t>
            </w:r>
            <w:r>
              <w:rPr>
                <w:rFonts w:ascii="仿宋_GB2312" w:hAnsi="宋体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利用远程教育站点每月组织党员群众开展</w:t>
            </w:r>
            <w:r>
              <w:rPr>
                <w:rFonts w:ascii="仿宋_GB2312" w:hAnsi="宋体" w:eastAsia="仿宋_GB2312"/>
                <w:szCs w:val="21"/>
              </w:rPr>
              <w:t>2-3</w:t>
            </w:r>
            <w:r>
              <w:rPr>
                <w:rFonts w:hint="eastAsia" w:ascii="仿宋_GB2312" w:hAnsi="宋体" w:eastAsia="仿宋_GB2312"/>
                <w:szCs w:val="21"/>
              </w:rPr>
              <w:t>次“两学一做”和基层党建、政策法规、实用技术教育培训。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w w:val="66"/>
                <w:szCs w:val="21"/>
              </w:rPr>
            </w:pPr>
            <w:r>
              <w:rPr>
                <w:rFonts w:hint="eastAsia" w:ascii="仿宋_GB2312" w:hAnsi="宋体" w:eastAsia="仿宋_GB2312"/>
                <w:w w:val="66"/>
                <w:szCs w:val="21"/>
              </w:rPr>
              <w:t>村党支部</w:t>
            </w:r>
          </w:p>
        </w:tc>
        <w:tc>
          <w:tcPr>
            <w:tcW w:w="96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54680"/>
    <w:rsid w:val="022546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2016-10-31T07:57:00Z</dcterms:created>
  <dc:creator>Administrator</dc:creator>
  <cp:lastModifiedBy>Administrator</cp:lastModifiedBy>
  <dcterms:modified xsi:type="dcterms:W3CDTF">2016-10-31T07:57:58Z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