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Ind w:w="97" w:type="dxa"/>
        <w:tblLook w:val="04A0"/>
      </w:tblPr>
      <w:tblGrid>
        <w:gridCol w:w="2958"/>
        <w:gridCol w:w="1992"/>
        <w:gridCol w:w="1755"/>
        <w:gridCol w:w="1578"/>
        <w:gridCol w:w="1637"/>
      </w:tblGrid>
      <w:tr w:rsidR="00894899" w:rsidRPr="00894899" w:rsidTr="00894899">
        <w:trPr>
          <w:trHeight w:val="676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表三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99" w:rsidRPr="00894899" w:rsidTr="00894899">
        <w:trPr>
          <w:trHeight w:val="592"/>
          <w:jc w:val="center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48"/>
                <w:szCs w:val="48"/>
              </w:rPr>
            </w:pPr>
            <w:r w:rsidRPr="00894899">
              <w:rPr>
                <w:rFonts w:ascii="黑体" w:eastAsia="黑体" w:hAnsi="宋体" w:cs="宋体" w:hint="eastAsia"/>
                <w:color w:val="000000"/>
                <w:kern w:val="0"/>
                <w:sz w:val="48"/>
                <w:szCs w:val="48"/>
              </w:rPr>
              <w:t>吴堡县2015年一般公共预算收入预算表</w:t>
            </w:r>
          </w:p>
        </w:tc>
      </w:tr>
      <w:tr w:rsidR="00894899" w:rsidRPr="00894899" w:rsidTr="00894899">
        <w:trPr>
          <w:trHeight w:val="254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99" w:rsidRPr="00894899" w:rsidTr="00894899">
        <w:trPr>
          <w:trHeight w:val="31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894899" w:rsidRPr="00894899" w:rsidTr="00894899">
        <w:trPr>
          <w:trHeight w:val="352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94899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center"/>
              <w:rPr>
                <w:rFonts w:ascii="黑体" w:eastAsia="黑体" w:hAnsi="宋体" w:cs="宋体"/>
                <w:color w:val="2A2A2A"/>
                <w:kern w:val="0"/>
                <w:sz w:val="24"/>
                <w:szCs w:val="24"/>
              </w:rPr>
            </w:pPr>
            <w:r w:rsidRPr="00894899">
              <w:rPr>
                <w:rFonts w:ascii="黑体" w:eastAsia="黑体" w:hAnsi="宋体" w:cs="宋体" w:hint="eastAsia"/>
                <w:color w:val="2A2A2A"/>
                <w:kern w:val="0"/>
                <w:sz w:val="24"/>
                <w:szCs w:val="24"/>
              </w:rPr>
              <w:t>2014年预算执行数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center"/>
              <w:rPr>
                <w:rFonts w:ascii="黑体" w:eastAsia="黑体" w:hAnsi="宋体" w:cs="宋体"/>
                <w:color w:val="2A2A2A"/>
                <w:kern w:val="0"/>
                <w:sz w:val="24"/>
                <w:szCs w:val="24"/>
              </w:rPr>
            </w:pPr>
            <w:r w:rsidRPr="00894899">
              <w:rPr>
                <w:rFonts w:ascii="黑体" w:eastAsia="黑体" w:hAnsi="宋体" w:cs="宋体" w:hint="eastAsia"/>
                <w:color w:val="2A2A2A"/>
                <w:kern w:val="0"/>
                <w:sz w:val="24"/>
                <w:szCs w:val="24"/>
              </w:rPr>
              <w:t>2015年预算数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center"/>
              <w:rPr>
                <w:rFonts w:ascii="黑体" w:eastAsia="黑体" w:hAnsi="宋体" w:cs="宋体"/>
                <w:color w:val="2A2A2A"/>
                <w:kern w:val="0"/>
                <w:sz w:val="24"/>
                <w:szCs w:val="24"/>
              </w:rPr>
            </w:pPr>
            <w:r w:rsidRPr="00894899">
              <w:rPr>
                <w:rFonts w:ascii="黑体" w:eastAsia="黑体" w:hAnsi="宋体" w:cs="宋体" w:hint="eastAsia"/>
                <w:color w:val="2A2A2A"/>
                <w:kern w:val="0"/>
                <w:sz w:val="24"/>
                <w:szCs w:val="24"/>
              </w:rPr>
              <w:t>较上年增减</w:t>
            </w:r>
          </w:p>
        </w:tc>
      </w:tr>
      <w:tr w:rsidR="00894899" w:rsidRPr="00894899" w:rsidTr="00894899">
        <w:trPr>
          <w:trHeight w:val="352"/>
          <w:jc w:val="center"/>
        </w:trPr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黑体" w:eastAsia="黑体" w:hAnsi="宋体" w:cs="宋体"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黑体" w:eastAsia="黑体" w:hAnsi="宋体" w:cs="宋体"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99" w:rsidRPr="00894899" w:rsidRDefault="00894899" w:rsidP="00894899">
            <w:pPr>
              <w:widowControl/>
              <w:jc w:val="center"/>
              <w:rPr>
                <w:rFonts w:ascii="黑体" w:eastAsia="黑体" w:hAnsi="宋体" w:cs="宋体"/>
                <w:color w:val="2A2A2A"/>
                <w:kern w:val="0"/>
                <w:sz w:val="24"/>
                <w:szCs w:val="24"/>
              </w:rPr>
            </w:pPr>
            <w:r w:rsidRPr="00894899">
              <w:rPr>
                <w:rFonts w:ascii="黑体" w:eastAsia="黑体" w:hAnsi="宋体" w:cs="宋体" w:hint="eastAsia"/>
                <w:color w:val="2A2A2A"/>
                <w:kern w:val="0"/>
                <w:sz w:val="24"/>
                <w:szCs w:val="24"/>
              </w:rPr>
              <w:t>金额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99" w:rsidRPr="00894899" w:rsidRDefault="00894899" w:rsidP="00894899">
            <w:pPr>
              <w:widowControl/>
              <w:jc w:val="center"/>
              <w:rPr>
                <w:rFonts w:ascii="黑体" w:eastAsia="黑体" w:hAnsi="宋体" w:cs="宋体"/>
                <w:color w:val="2A2A2A"/>
                <w:kern w:val="0"/>
                <w:sz w:val="24"/>
                <w:szCs w:val="24"/>
              </w:rPr>
            </w:pPr>
            <w:r w:rsidRPr="00894899">
              <w:rPr>
                <w:rFonts w:ascii="黑体" w:eastAsia="黑体" w:hAnsi="宋体" w:cs="宋体" w:hint="eastAsia"/>
                <w:color w:val="2A2A2A"/>
                <w:kern w:val="0"/>
                <w:sz w:val="24"/>
                <w:szCs w:val="24"/>
              </w:rPr>
              <w:t>百分比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一、本级收入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7.49%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（一）税收收入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13.04%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1、增值税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29.67%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2、营业税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5.04%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3、企业所得税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26.11%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4、个人所得税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67.31%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5、资源税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6、城市维护建设税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39.13%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7、房产税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20.69%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8、印花税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10.71%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9、城镇土地使用税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46.88%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10、土地增值税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-26.76%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11、车船税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5.48%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12、耕地占用税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28.92%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13、契税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11.65%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（二）非税收入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-10.14%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1、专项收入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-13.64%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2、行政事业性收费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-42.86%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3、罚没收入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-36.11%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4、国有资本经营收入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5、国有资产有偿使用收入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65.58%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6、其他收入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2200.00%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二、上级补助收入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93533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115985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24.00%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1、正常补助收入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48067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112.20%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2、专项补助收入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45466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-31481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-69.24%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三、地方政府债券转贷收入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-572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-100.00%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            计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97361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119485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22.72%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上年结余结转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-9066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-80.71%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调入资金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99" w:rsidRPr="00894899" w:rsidTr="00894899">
        <w:trPr>
          <w:trHeight w:val="338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           计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108594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121652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99" w:rsidRPr="00894899" w:rsidRDefault="00894899" w:rsidP="0089489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4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12.02%</w:t>
            </w:r>
          </w:p>
        </w:tc>
      </w:tr>
    </w:tbl>
    <w:p w:rsidR="005C2EC4" w:rsidRDefault="005C2EC4">
      <w:pPr>
        <w:rPr>
          <w:rFonts w:hint="eastAsia"/>
        </w:rPr>
      </w:pPr>
    </w:p>
    <w:sectPr w:rsidR="005C2EC4" w:rsidSect="005C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899"/>
    <w:rsid w:val="005C2EC4"/>
    <w:rsid w:val="0089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2015-11-24T01:45:00Z</dcterms:created>
  <dcterms:modified xsi:type="dcterms:W3CDTF">2015-11-24T01:45:00Z</dcterms:modified>
</cp:coreProperties>
</file>