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jc w:val="center"/>
        <w:tblInd w:w="97" w:type="dxa"/>
        <w:tblLook w:val="04A0"/>
      </w:tblPr>
      <w:tblGrid>
        <w:gridCol w:w="3060"/>
        <w:gridCol w:w="1740"/>
        <w:gridCol w:w="2002"/>
        <w:gridCol w:w="1540"/>
        <w:gridCol w:w="1720"/>
      </w:tblGrid>
      <w:tr w:rsidR="009D20A6" w:rsidRPr="009D20A6" w:rsidTr="009D20A6">
        <w:trPr>
          <w:trHeight w:val="73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D20A6" w:rsidRPr="009D20A6" w:rsidTr="009D20A6">
        <w:trPr>
          <w:trHeight w:val="705"/>
          <w:jc w:val="center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黑体" w:eastAsia="黑体" w:hAnsi="宋体" w:cs="宋体"/>
                <w:color w:val="2A2A2A"/>
                <w:kern w:val="0"/>
                <w:sz w:val="48"/>
                <w:szCs w:val="48"/>
              </w:rPr>
            </w:pPr>
            <w:r w:rsidRPr="009D20A6">
              <w:rPr>
                <w:rFonts w:ascii="黑体" w:eastAsia="黑体" w:hAnsi="宋体" w:cs="宋体" w:hint="eastAsia"/>
                <w:color w:val="2A2A2A"/>
                <w:kern w:val="0"/>
                <w:sz w:val="48"/>
                <w:szCs w:val="48"/>
              </w:rPr>
              <w:t>吴堡县2014年一般公共预算支出执行情况表</w:t>
            </w:r>
          </w:p>
        </w:tc>
      </w:tr>
      <w:tr w:rsidR="009D20A6" w:rsidRPr="009D20A6" w:rsidTr="009D20A6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2A2A2A"/>
                <w:kern w:val="0"/>
                <w:sz w:val="48"/>
                <w:szCs w:val="4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2A2A2A"/>
                <w:kern w:val="0"/>
                <w:sz w:val="48"/>
                <w:szCs w:val="4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2A2A2A"/>
                <w:kern w:val="0"/>
                <w:sz w:val="48"/>
                <w:szCs w:val="4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  <w:sz w:val="48"/>
                <w:szCs w:val="4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D20A6" w:rsidRPr="009D20A6" w:rsidTr="009D20A6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单位：万元</w:t>
            </w:r>
          </w:p>
        </w:tc>
      </w:tr>
      <w:tr w:rsidR="009D20A6" w:rsidRPr="009D20A6" w:rsidTr="009D20A6">
        <w:trPr>
          <w:trHeight w:val="375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D20A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D20A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2013年决算数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D20A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2014年预算执行数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D20A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较上年增减</w:t>
            </w:r>
          </w:p>
        </w:tc>
      </w:tr>
      <w:tr w:rsidR="009D20A6" w:rsidRPr="009D20A6" w:rsidTr="009D20A6">
        <w:trPr>
          <w:trHeight w:val="405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D20A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D20A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百分比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一、本级支出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102,286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105,906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3.54%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1、一般公共服务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18,779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-3,764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-20.04%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2、国防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3、公共安全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7,628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-2,061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-27.02%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17,413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9.27%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5、科学技术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1,902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24.61%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6、文化体育与传媒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2,084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7、社会保障和就业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6,161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-1,393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-22.61%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8、医疗卫生与计划生育支出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5,249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49.23%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9、节能环保支出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1,580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10、城乡社区事务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6,227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3.65%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11、农林水事务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21,320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-1.26%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12、交通运输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8,575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63.11%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13、资源勘探电力信息等事务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1,983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-1,315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-66.31%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14、商业服务业等事务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231.25%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15、金融监管等事务支出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-85.37%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16、国土资源气象等事务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15.24%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17、住房保障支出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1,535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143.65%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18、粮油物资储备事务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9.36%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19、国债还本付息支出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62.00%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20、其他支出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-90.85%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二、上解支出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29.72%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    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102,498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106,181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地方政府债券还本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-72.94%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年终结余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-9,066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-80.71%</w:t>
            </w:r>
          </w:p>
        </w:tc>
      </w:tr>
      <w:tr w:rsidR="009D20A6" w:rsidRPr="009D20A6" w:rsidTr="009D20A6">
        <w:trPr>
          <w:trHeight w:val="3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   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114,640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108,594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-6,046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6" w:rsidRPr="009D20A6" w:rsidRDefault="009D20A6" w:rsidP="009D20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0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-5.27%</w:t>
            </w:r>
          </w:p>
        </w:tc>
      </w:tr>
    </w:tbl>
    <w:p w:rsidR="005C2EC4" w:rsidRDefault="005C2EC4">
      <w:pPr>
        <w:rPr>
          <w:rFonts w:hint="eastAsia"/>
        </w:rPr>
      </w:pPr>
    </w:p>
    <w:sectPr w:rsidR="005C2EC4" w:rsidSect="005C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0A6"/>
    <w:rsid w:val="005C2EC4"/>
    <w:rsid w:val="009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2015-11-24T01:44:00Z</dcterms:created>
  <dcterms:modified xsi:type="dcterms:W3CDTF">2015-11-24T01:44:00Z</dcterms:modified>
</cp:coreProperties>
</file>